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38" w:rsidRPr="00282371" w:rsidRDefault="00E46238" w:rsidP="00294FA3">
      <w:pPr>
        <w:topLinePunct/>
        <w:autoSpaceDE w:val="0"/>
        <w:spacing w:line="560" w:lineRule="exact"/>
        <w:contextualSpacing/>
        <w:mirrorIndents/>
        <w:jc w:val="center"/>
        <w:rPr>
          <w:rFonts w:ascii="方正小标宋简体" w:eastAsia="方正小标宋简体" w:hAnsi="仿宋_GB2312"/>
          <w:sz w:val="44"/>
          <w:szCs w:val="44"/>
        </w:rPr>
      </w:pPr>
      <w:r w:rsidRPr="00282371">
        <w:rPr>
          <w:rFonts w:ascii="方正小标宋简体" w:eastAsia="方正小标宋简体" w:hAnsi="仿宋_GB2312" w:hint="eastAsia"/>
          <w:sz w:val="44"/>
          <w:szCs w:val="44"/>
        </w:rPr>
        <w:t>犀维网营销合作伙伴业务简介</w:t>
      </w:r>
    </w:p>
    <w:p w:rsidR="00E46238" w:rsidRDefault="00E46238" w:rsidP="00E46238">
      <w:pPr>
        <w:spacing w:line="560" w:lineRule="exact"/>
        <w:ind w:firstLineChars="200" w:firstLine="640"/>
        <w:rPr>
          <w:rFonts w:ascii="仿宋_GB2312" w:eastAsia="仿宋_GB2312" w:hAnsi="仿宋"/>
          <w:sz w:val="32"/>
          <w:szCs w:val="32"/>
        </w:rPr>
      </w:pPr>
    </w:p>
    <w:p w:rsidR="00E46238" w:rsidRPr="00191EBD" w:rsidRDefault="00E46238" w:rsidP="00E46238">
      <w:pPr>
        <w:spacing w:line="560" w:lineRule="exact"/>
        <w:ind w:firstLineChars="200" w:firstLine="640"/>
        <w:rPr>
          <w:rFonts w:ascii="仿宋_GB2312" w:eastAsia="仿宋_GB2312" w:hAnsi="仿宋"/>
          <w:sz w:val="32"/>
          <w:szCs w:val="32"/>
        </w:rPr>
      </w:pPr>
      <w:r w:rsidRPr="00191EBD">
        <w:rPr>
          <w:rFonts w:ascii="仿宋_GB2312" w:eastAsia="仿宋_GB2312" w:hAnsi="仿宋" w:hint="eastAsia"/>
          <w:sz w:val="32"/>
          <w:szCs w:val="32"/>
        </w:rPr>
        <w:t>大唐电子商务平台（犀维网）以服务大唐集团内部单位为基础，自2014年运行至今，总体采购金额超过5000亿元，最近两年年采购规模近千亿元。2021年起，电商公司试点开展大唐集团系统外平台应用推广工作，取得了良好进</w:t>
      </w:r>
      <w:bookmarkStart w:id="0" w:name="_GoBack"/>
      <w:bookmarkEnd w:id="0"/>
      <w:r w:rsidRPr="00191EBD">
        <w:rPr>
          <w:rFonts w:ascii="仿宋_GB2312" w:eastAsia="仿宋_GB2312" w:hAnsi="仿宋" w:hint="eastAsia"/>
          <w:sz w:val="32"/>
          <w:szCs w:val="32"/>
        </w:rPr>
        <w:t>展，与申能集团、辽宁能源、宁夏电投、山西建投等发电企业及设备制造企业签订平台应用协议。截至2023年，系统外采购企业近60家，年采购额近50亿元。</w:t>
      </w:r>
    </w:p>
    <w:p w:rsidR="00E46238" w:rsidRPr="00191EBD" w:rsidRDefault="00E46238" w:rsidP="00E46238">
      <w:pPr>
        <w:spacing w:line="560" w:lineRule="exact"/>
        <w:ind w:firstLineChars="200" w:firstLine="640"/>
        <w:rPr>
          <w:rFonts w:ascii="仿宋_GB2312" w:eastAsia="仿宋_GB2312" w:hAnsi="仿宋"/>
          <w:sz w:val="32"/>
          <w:szCs w:val="32"/>
        </w:rPr>
      </w:pPr>
      <w:r w:rsidRPr="00191EBD">
        <w:rPr>
          <w:rFonts w:ascii="仿宋_GB2312" w:eastAsia="仿宋_GB2312" w:hAnsi="仿宋" w:hint="eastAsia"/>
          <w:sz w:val="32"/>
          <w:szCs w:val="32"/>
        </w:rPr>
        <w:t>按照公司战略发展需要，公司将加快推进大唐集团系统外采购用户的市场拓展工作，</w:t>
      </w:r>
      <w:r w:rsidR="00294FA3">
        <w:rPr>
          <w:rFonts w:ascii="仿宋_GB2312" w:eastAsia="仿宋_GB2312" w:hAnsi="仿宋" w:hint="eastAsia"/>
          <w:sz w:val="32"/>
          <w:szCs w:val="32"/>
        </w:rPr>
        <w:t>进</w:t>
      </w:r>
      <w:r w:rsidRPr="00191EBD">
        <w:rPr>
          <w:rFonts w:ascii="仿宋_GB2312" w:eastAsia="仿宋_GB2312" w:hAnsi="仿宋" w:hint="eastAsia"/>
          <w:sz w:val="32"/>
          <w:szCs w:val="32"/>
        </w:rPr>
        <w:t>而促进线上采购一体化生态系统的健康发展。为了提高市场拓展的效率，</w:t>
      </w:r>
      <w:r w:rsidR="00294FA3" w:rsidRPr="00191EBD">
        <w:rPr>
          <w:rFonts w:ascii="仿宋_GB2312" w:eastAsia="仿宋_GB2312" w:hAnsi="仿宋" w:hint="eastAsia"/>
          <w:sz w:val="32"/>
          <w:szCs w:val="32"/>
        </w:rPr>
        <w:t>公司</w:t>
      </w:r>
      <w:r w:rsidRPr="00191EBD">
        <w:rPr>
          <w:rFonts w:ascii="仿宋_GB2312" w:eastAsia="仿宋_GB2312" w:hAnsi="仿宋" w:hint="eastAsia"/>
          <w:sz w:val="32"/>
          <w:szCs w:val="32"/>
        </w:rPr>
        <w:t>在符合法律法规及相关制度的前提下，决定以市场化模式招募犀维网营销合作伙伴。</w:t>
      </w:r>
    </w:p>
    <w:p w:rsidR="00E46238" w:rsidRPr="00191EBD" w:rsidRDefault="00E46238" w:rsidP="00E46238">
      <w:pPr>
        <w:pStyle w:val="a8"/>
        <w:spacing w:line="560" w:lineRule="exact"/>
        <w:ind w:firstLineChars="200" w:firstLine="640"/>
        <w:rPr>
          <w:rFonts w:ascii="仿宋_GB2312" w:eastAsia="仿宋_GB2312" w:hAnsi="仿宋"/>
          <w:sz w:val="32"/>
          <w:szCs w:val="32"/>
        </w:rPr>
      </w:pPr>
      <w:r w:rsidRPr="00191EBD">
        <w:rPr>
          <w:rFonts w:ascii="仿宋_GB2312" w:eastAsia="仿宋_GB2312" w:hAnsi="仿宋" w:hint="eastAsia"/>
          <w:sz w:val="32"/>
          <w:szCs w:val="32"/>
        </w:rPr>
        <w:t>营销合作伙伴主要工作目标是寻找潜在的采购企业，入驻犀维网开展日常采购工作。电商公司将以</w:t>
      </w:r>
      <w:r w:rsidR="00294FA3" w:rsidRPr="00191EBD">
        <w:rPr>
          <w:rFonts w:ascii="仿宋_GB2312" w:eastAsia="仿宋_GB2312" w:hAnsi="仿宋" w:hint="eastAsia"/>
          <w:sz w:val="32"/>
          <w:szCs w:val="32"/>
        </w:rPr>
        <w:t>一定比例</w:t>
      </w:r>
      <w:r w:rsidRPr="00191EBD">
        <w:rPr>
          <w:rFonts w:ascii="仿宋_GB2312" w:eastAsia="仿宋_GB2312" w:hAnsi="仿宋" w:hint="eastAsia"/>
          <w:sz w:val="32"/>
          <w:szCs w:val="32"/>
        </w:rPr>
        <w:t>的</w:t>
      </w:r>
      <w:r w:rsidR="00294FA3" w:rsidRPr="00191EBD">
        <w:rPr>
          <w:rFonts w:ascii="仿宋_GB2312" w:eastAsia="仿宋_GB2312" w:hAnsi="仿宋" w:hint="eastAsia"/>
          <w:sz w:val="32"/>
          <w:szCs w:val="32"/>
        </w:rPr>
        <w:t>对应收入</w:t>
      </w:r>
      <w:r w:rsidRPr="00191EBD">
        <w:rPr>
          <w:rFonts w:ascii="仿宋_GB2312" w:eastAsia="仿宋_GB2312" w:hAnsi="仿宋" w:hint="eastAsia"/>
          <w:sz w:val="32"/>
          <w:szCs w:val="32"/>
        </w:rPr>
        <w:t>支付给营销合作伙伴作为报酬。</w:t>
      </w:r>
    </w:p>
    <w:p w:rsidR="00E46238" w:rsidRPr="00191EBD" w:rsidRDefault="00E46238" w:rsidP="00294FA3">
      <w:pPr>
        <w:topLinePunct/>
        <w:autoSpaceDE w:val="0"/>
        <w:spacing w:line="560" w:lineRule="exact"/>
        <w:ind w:rightChars="-26" w:right="-62"/>
        <w:contextualSpacing/>
        <w:mirrorIndents/>
        <w:rPr>
          <w:rFonts w:ascii="仿宋_GB2312" w:eastAsia="仿宋_GB2312" w:hAnsi="仿宋"/>
          <w:sz w:val="32"/>
          <w:szCs w:val="32"/>
        </w:rPr>
      </w:pPr>
      <w:r w:rsidRPr="00191EBD">
        <w:rPr>
          <w:rFonts w:ascii="仿宋_GB2312" w:eastAsia="仿宋_GB2312" w:hAnsi="仿宋" w:hint="eastAsia"/>
          <w:sz w:val="32"/>
          <w:szCs w:val="32"/>
        </w:rPr>
        <w:t>一、工作内容</w:t>
      </w:r>
    </w:p>
    <w:p w:rsidR="00E46238" w:rsidRPr="00191EBD" w:rsidRDefault="00E46238" w:rsidP="00E46238">
      <w:pPr>
        <w:topLinePunct/>
        <w:autoSpaceDE w:val="0"/>
        <w:spacing w:line="560" w:lineRule="exact"/>
        <w:ind w:rightChars="-26" w:right="-62" w:firstLineChars="200" w:firstLine="640"/>
        <w:contextualSpacing/>
        <w:mirrorIndents/>
        <w:rPr>
          <w:rFonts w:ascii="仿宋_GB2312" w:eastAsia="仿宋_GB2312" w:hAnsi="仿宋"/>
          <w:sz w:val="32"/>
          <w:szCs w:val="32"/>
        </w:rPr>
      </w:pPr>
      <w:r w:rsidRPr="00191EBD">
        <w:rPr>
          <w:rFonts w:ascii="仿宋_GB2312" w:eastAsia="仿宋_GB2312" w:hAnsi="仿宋" w:hint="eastAsia"/>
          <w:sz w:val="32"/>
          <w:szCs w:val="32"/>
        </w:rPr>
        <w:t>1.寻找潜在采购企业，开展前期营销策划；</w:t>
      </w:r>
    </w:p>
    <w:p w:rsidR="00E46238" w:rsidRPr="00191EBD" w:rsidRDefault="00E46238" w:rsidP="00E46238">
      <w:pPr>
        <w:topLinePunct/>
        <w:autoSpaceDE w:val="0"/>
        <w:spacing w:line="560" w:lineRule="exact"/>
        <w:ind w:rightChars="-26" w:right="-62" w:firstLineChars="200" w:firstLine="640"/>
        <w:contextualSpacing/>
        <w:mirrorIndents/>
        <w:rPr>
          <w:rFonts w:ascii="仿宋_GB2312" w:eastAsia="仿宋_GB2312" w:hAnsi="仿宋"/>
          <w:sz w:val="32"/>
          <w:szCs w:val="32"/>
        </w:rPr>
      </w:pPr>
      <w:r w:rsidRPr="00191EBD">
        <w:rPr>
          <w:rFonts w:ascii="仿宋_GB2312" w:eastAsia="仿宋_GB2312" w:hAnsi="仿宋" w:hint="eastAsia"/>
          <w:sz w:val="32"/>
          <w:szCs w:val="32"/>
        </w:rPr>
        <w:t>2.开展初步营销，并与电商公司共同为用户制定采购方案；</w:t>
      </w:r>
    </w:p>
    <w:p w:rsidR="00E46238" w:rsidRPr="00191EBD" w:rsidRDefault="00E46238" w:rsidP="00E46238">
      <w:pPr>
        <w:topLinePunct/>
        <w:autoSpaceDE w:val="0"/>
        <w:spacing w:line="560" w:lineRule="exact"/>
        <w:ind w:rightChars="-26" w:right="-62" w:firstLineChars="200" w:firstLine="640"/>
        <w:contextualSpacing/>
        <w:mirrorIndents/>
        <w:rPr>
          <w:rFonts w:ascii="仿宋_GB2312" w:eastAsia="仿宋_GB2312" w:hAnsi="仿宋"/>
          <w:sz w:val="32"/>
          <w:szCs w:val="32"/>
        </w:rPr>
      </w:pPr>
      <w:r w:rsidRPr="00191EBD">
        <w:rPr>
          <w:rFonts w:ascii="仿宋_GB2312" w:eastAsia="仿宋_GB2312" w:hAnsi="仿宋" w:hint="eastAsia"/>
          <w:sz w:val="32"/>
          <w:szCs w:val="32"/>
        </w:rPr>
        <w:t>3.负责采购企业的培训、活动等组织；</w:t>
      </w:r>
    </w:p>
    <w:p w:rsidR="00E46238" w:rsidRPr="00191EBD" w:rsidRDefault="00E46238" w:rsidP="00E46238">
      <w:pPr>
        <w:topLinePunct/>
        <w:autoSpaceDE w:val="0"/>
        <w:spacing w:line="560" w:lineRule="exact"/>
        <w:ind w:rightChars="-26" w:right="-62" w:firstLineChars="200" w:firstLine="640"/>
        <w:contextualSpacing/>
        <w:mirrorIndents/>
        <w:rPr>
          <w:rFonts w:ascii="仿宋_GB2312" w:eastAsia="仿宋_GB2312" w:hAnsi="仿宋"/>
          <w:sz w:val="32"/>
          <w:szCs w:val="32"/>
        </w:rPr>
      </w:pPr>
      <w:r w:rsidRPr="00191EBD">
        <w:rPr>
          <w:rFonts w:ascii="仿宋_GB2312" w:eastAsia="仿宋_GB2312" w:hAnsi="仿宋" w:hint="eastAsia"/>
          <w:sz w:val="32"/>
          <w:szCs w:val="32"/>
        </w:rPr>
        <w:t>4.定期开展用户回访、问题收集与反馈；</w:t>
      </w:r>
    </w:p>
    <w:p w:rsidR="00E46238" w:rsidRPr="00191EBD" w:rsidRDefault="00E46238" w:rsidP="00E46238">
      <w:pPr>
        <w:topLinePunct/>
        <w:autoSpaceDE w:val="0"/>
        <w:spacing w:line="560" w:lineRule="exact"/>
        <w:ind w:rightChars="-26" w:right="-62" w:firstLineChars="200" w:firstLine="640"/>
        <w:contextualSpacing/>
        <w:mirrorIndents/>
        <w:rPr>
          <w:rFonts w:ascii="仿宋_GB2312" w:eastAsia="仿宋_GB2312" w:hAnsi="仿宋"/>
          <w:sz w:val="32"/>
          <w:szCs w:val="32"/>
        </w:rPr>
      </w:pPr>
      <w:r w:rsidRPr="00191EBD">
        <w:rPr>
          <w:rFonts w:ascii="仿宋_GB2312" w:eastAsia="仿宋_GB2312" w:hAnsi="仿宋" w:hint="eastAsia"/>
          <w:sz w:val="32"/>
          <w:szCs w:val="32"/>
        </w:rPr>
        <w:t>5.开展日常客户关系维护等工作。</w:t>
      </w:r>
    </w:p>
    <w:p w:rsidR="00E46238" w:rsidRPr="00191EBD" w:rsidRDefault="00E46238" w:rsidP="00E46238">
      <w:pPr>
        <w:topLinePunct/>
        <w:autoSpaceDE w:val="0"/>
        <w:spacing w:line="560" w:lineRule="exact"/>
        <w:ind w:rightChars="-26" w:right="-62"/>
        <w:contextualSpacing/>
        <w:mirrorIndents/>
        <w:rPr>
          <w:rFonts w:ascii="仿宋_GB2312" w:eastAsia="仿宋_GB2312" w:hAnsi="仿宋"/>
          <w:sz w:val="32"/>
          <w:szCs w:val="32"/>
        </w:rPr>
      </w:pPr>
      <w:r w:rsidRPr="00191EBD">
        <w:rPr>
          <w:rFonts w:ascii="仿宋_GB2312" w:eastAsia="仿宋_GB2312" w:hAnsi="仿宋" w:hint="eastAsia"/>
          <w:sz w:val="32"/>
          <w:szCs w:val="32"/>
        </w:rPr>
        <w:lastRenderedPageBreak/>
        <w:t>二、报酬兑现</w:t>
      </w:r>
    </w:p>
    <w:p w:rsidR="00E46238" w:rsidRPr="00191EBD" w:rsidRDefault="00E46238" w:rsidP="00E46238">
      <w:pPr>
        <w:tabs>
          <w:tab w:val="left" w:pos="851"/>
        </w:tabs>
        <w:spacing w:line="560" w:lineRule="exact"/>
        <w:ind w:firstLineChars="200" w:firstLine="640"/>
        <w:rPr>
          <w:rFonts w:ascii="仿宋_GB2312" w:eastAsia="仿宋_GB2312" w:hAnsi="仿宋"/>
          <w:sz w:val="32"/>
          <w:szCs w:val="32"/>
        </w:rPr>
      </w:pPr>
      <w:r w:rsidRPr="00191EBD">
        <w:rPr>
          <w:rFonts w:ascii="仿宋_GB2312" w:eastAsia="仿宋_GB2312" w:hAnsi="仿宋" w:hint="eastAsia"/>
          <w:sz w:val="32"/>
          <w:szCs w:val="32"/>
        </w:rPr>
        <w:t>1.收入计算：</w:t>
      </w:r>
    </w:p>
    <w:p w:rsidR="00E46238" w:rsidRPr="00191EBD" w:rsidRDefault="00E46238" w:rsidP="00E46238">
      <w:pPr>
        <w:tabs>
          <w:tab w:val="left" w:pos="851"/>
        </w:tabs>
        <w:spacing w:line="560" w:lineRule="exact"/>
        <w:ind w:firstLineChars="200" w:firstLine="643"/>
        <w:rPr>
          <w:rFonts w:ascii="仿宋_GB2312" w:eastAsia="仿宋_GB2312" w:hAnsi="仿宋"/>
          <w:sz w:val="32"/>
          <w:szCs w:val="32"/>
        </w:rPr>
      </w:pPr>
      <w:r w:rsidRPr="00191EBD">
        <w:rPr>
          <w:rFonts w:ascii="仿宋_GB2312" w:eastAsia="仿宋_GB2312" w:hAnsi="仿宋" w:hint="eastAsia"/>
          <w:b/>
          <w:sz w:val="32"/>
          <w:szCs w:val="32"/>
        </w:rPr>
        <w:t>采购企业免费使用平台。</w:t>
      </w:r>
      <w:r w:rsidRPr="00191EBD">
        <w:rPr>
          <w:rFonts w:ascii="仿宋_GB2312" w:eastAsia="仿宋_GB2312" w:hAnsi="仿宋" w:hint="eastAsia"/>
          <w:sz w:val="32"/>
          <w:szCs w:val="32"/>
        </w:rPr>
        <w:t>平台的主要收入是收取中标供应商的服务费。供应商的服务费收取比例由合作伙伴或电商公司与采购企业商讨后确认。收入以电商公司实际收款并开票为准。</w:t>
      </w:r>
    </w:p>
    <w:p w:rsidR="00E46238" w:rsidRPr="00191EBD" w:rsidRDefault="00E46238" w:rsidP="00E46238">
      <w:pPr>
        <w:tabs>
          <w:tab w:val="left" w:pos="851"/>
        </w:tabs>
        <w:spacing w:line="560" w:lineRule="exact"/>
        <w:ind w:firstLineChars="200" w:firstLine="640"/>
        <w:rPr>
          <w:rFonts w:ascii="仿宋_GB2312" w:eastAsia="仿宋_GB2312" w:hAnsi="仿宋"/>
          <w:sz w:val="32"/>
          <w:szCs w:val="32"/>
        </w:rPr>
      </w:pPr>
      <w:r w:rsidRPr="00191EBD">
        <w:rPr>
          <w:rFonts w:ascii="仿宋_GB2312" w:eastAsia="仿宋_GB2312" w:hAnsi="仿宋" w:hint="eastAsia"/>
          <w:sz w:val="32"/>
          <w:szCs w:val="32"/>
        </w:rPr>
        <w:t>2.相应报酬的分配：</w:t>
      </w:r>
    </w:p>
    <w:p w:rsidR="00E46238" w:rsidRPr="00191EBD" w:rsidRDefault="00E46238" w:rsidP="00E46238">
      <w:pPr>
        <w:pStyle w:val="a7"/>
        <w:topLinePunct/>
        <w:autoSpaceDE w:val="0"/>
        <w:spacing w:line="560" w:lineRule="exact"/>
        <w:ind w:leftChars="354" w:left="3919" w:rightChars="268" w:right="643" w:hangingChars="959" w:hanging="3069"/>
        <w:contextualSpacing/>
        <w:mirrorIndents/>
        <w:jc w:val="left"/>
        <w:rPr>
          <w:rFonts w:ascii="仿宋_GB2312" w:eastAsia="仿宋_GB2312" w:hAnsi="仿宋"/>
          <w:sz w:val="32"/>
          <w:szCs w:val="32"/>
        </w:rPr>
      </w:pPr>
      <w:r w:rsidRPr="00191EBD">
        <w:rPr>
          <w:rFonts w:ascii="仿宋_GB2312" w:eastAsia="仿宋_GB2312" w:hAnsi="仿宋" w:hint="eastAsia"/>
          <w:sz w:val="32"/>
          <w:szCs w:val="32"/>
        </w:rPr>
        <w:t>合作伙伴报酬分配如图所示：</w:t>
      </w:r>
    </w:p>
    <w:p w:rsidR="00E46238" w:rsidRPr="005036D9" w:rsidRDefault="00E46238" w:rsidP="00E46238">
      <w:pPr>
        <w:pStyle w:val="a7"/>
        <w:topLinePunct/>
        <w:autoSpaceDE w:val="0"/>
        <w:spacing w:line="560" w:lineRule="exact"/>
        <w:ind w:leftChars="654" w:left="3555" w:rightChars="268" w:right="643" w:hangingChars="659" w:hanging="1985"/>
        <w:contextualSpacing/>
        <w:mirrorIndents/>
        <w:jc w:val="center"/>
        <w:rPr>
          <w:rFonts w:ascii="仿宋" w:eastAsia="仿宋" w:hAnsi="仿宋"/>
          <w:sz w:val="32"/>
          <w:szCs w:val="32"/>
        </w:rPr>
      </w:pPr>
      <w:r w:rsidRPr="005036D9">
        <w:rPr>
          <w:rFonts w:ascii="仿宋" w:eastAsia="仿宋" w:hAnsi="仿宋" w:hint="eastAsia"/>
          <w:b/>
          <w:sz w:val="30"/>
          <w:szCs w:val="30"/>
        </w:rPr>
        <w:t>报酬比例表</w:t>
      </w:r>
    </w:p>
    <w:tbl>
      <w:tblPr>
        <w:tblW w:w="8075" w:type="dxa"/>
        <w:tblInd w:w="-5" w:type="dxa"/>
        <w:tblLook w:val="04A0" w:firstRow="1" w:lastRow="0" w:firstColumn="1" w:lastColumn="0" w:noHBand="0" w:noVBand="1"/>
      </w:tblPr>
      <w:tblGrid>
        <w:gridCol w:w="1413"/>
        <w:gridCol w:w="1134"/>
        <w:gridCol w:w="2835"/>
        <w:gridCol w:w="1134"/>
        <w:gridCol w:w="1559"/>
      </w:tblGrid>
      <w:tr w:rsidR="00E46238" w:rsidRPr="00277F73" w:rsidTr="006D1F6A">
        <w:tc>
          <w:tcPr>
            <w:tcW w:w="25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6238" w:rsidRPr="00277F73" w:rsidRDefault="00E46238" w:rsidP="006D1F6A">
            <w:pPr>
              <w:widowControl/>
              <w:jc w:val="center"/>
              <w:rPr>
                <w:rFonts w:ascii="等线" w:eastAsia="等线" w:hAnsi="等线" w:cs="宋体"/>
                <w:b/>
                <w:bCs/>
                <w:kern w:val="0"/>
                <w:sz w:val="22"/>
              </w:rPr>
            </w:pPr>
            <w:r w:rsidRPr="00277F73">
              <w:rPr>
                <w:rFonts w:ascii="等线" w:eastAsia="等线" w:hAnsi="等线" w:cs="宋体" w:hint="eastAsia"/>
                <w:b/>
                <w:bCs/>
                <w:kern w:val="0"/>
                <w:sz w:val="22"/>
              </w:rPr>
              <w:t>季度报酬</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6238" w:rsidRPr="00277F73" w:rsidRDefault="00E46238" w:rsidP="006D1F6A">
            <w:pPr>
              <w:widowControl/>
              <w:jc w:val="center"/>
              <w:rPr>
                <w:rFonts w:ascii="等线" w:eastAsia="等线" w:hAnsi="等线" w:cs="宋体"/>
                <w:b/>
                <w:bCs/>
                <w:kern w:val="0"/>
                <w:sz w:val="22"/>
              </w:rPr>
            </w:pPr>
            <w:r w:rsidRPr="00277F73">
              <w:rPr>
                <w:rFonts w:ascii="等线" w:eastAsia="等线" w:hAnsi="等线" w:cs="宋体" w:hint="eastAsia"/>
                <w:b/>
                <w:bCs/>
                <w:kern w:val="0"/>
                <w:sz w:val="22"/>
              </w:rPr>
              <w:t>年度奖励报酬</w:t>
            </w:r>
          </w:p>
        </w:tc>
      </w:tr>
      <w:tr w:rsidR="00E46238" w:rsidRPr="00277F73" w:rsidTr="006D1F6A">
        <w:tc>
          <w:tcPr>
            <w:tcW w:w="1413"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等线" w:eastAsia="等线" w:hAnsi="等线" w:cs="宋体"/>
                <w:b/>
                <w:bCs/>
                <w:kern w:val="0"/>
                <w:sz w:val="22"/>
              </w:rPr>
            </w:pPr>
            <w:r w:rsidRPr="00277F73">
              <w:rPr>
                <w:rFonts w:ascii="等线" w:eastAsia="等线" w:hAnsi="等线" w:cs="宋体" w:hint="eastAsia"/>
                <w:b/>
                <w:bCs/>
                <w:kern w:val="0"/>
                <w:sz w:val="22"/>
              </w:rPr>
              <w:t>业绩条件</w:t>
            </w:r>
          </w:p>
        </w:tc>
        <w:tc>
          <w:tcPr>
            <w:tcW w:w="1134"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等线" w:eastAsia="等线" w:hAnsi="等线" w:cs="宋体"/>
                <w:b/>
                <w:bCs/>
                <w:kern w:val="0"/>
                <w:sz w:val="22"/>
              </w:rPr>
            </w:pPr>
            <w:r w:rsidRPr="00277F73">
              <w:rPr>
                <w:rFonts w:ascii="等线" w:eastAsia="等线" w:hAnsi="等线" w:cs="宋体" w:hint="eastAsia"/>
                <w:b/>
                <w:bCs/>
                <w:kern w:val="0"/>
                <w:sz w:val="22"/>
              </w:rPr>
              <w:t>报酬比例</w:t>
            </w:r>
          </w:p>
        </w:tc>
        <w:tc>
          <w:tcPr>
            <w:tcW w:w="2835"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等线" w:eastAsia="等线" w:hAnsi="等线" w:cs="宋体"/>
                <w:b/>
                <w:bCs/>
                <w:kern w:val="0"/>
                <w:sz w:val="22"/>
              </w:rPr>
            </w:pPr>
            <w:r w:rsidRPr="00277F73">
              <w:rPr>
                <w:rFonts w:ascii="等线" w:eastAsia="等线" w:hAnsi="等线" w:cs="宋体" w:hint="eastAsia"/>
                <w:b/>
                <w:bCs/>
                <w:kern w:val="0"/>
                <w:sz w:val="22"/>
              </w:rPr>
              <w:t>业绩条件</w:t>
            </w:r>
          </w:p>
        </w:tc>
        <w:tc>
          <w:tcPr>
            <w:tcW w:w="1134" w:type="dxa"/>
            <w:tcBorders>
              <w:top w:val="single" w:sz="4" w:space="0" w:color="auto"/>
              <w:left w:val="single" w:sz="4" w:space="0" w:color="auto"/>
              <w:bottom w:val="single" w:sz="4" w:space="0" w:color="auto"/>
              <w:right w:val="single" w:sz="4" w:space="0" w:color="auto"/>
            </w:tcBorders>
            <w:vAlign w:val="center"/>
          </w:tcPr>
          <w:p w:rsidR="00E46238" w:rsidRPr="00277F73" w:rsidRDefault="00294FA3" w:rsidP="006D1F6A">
            <w:pPr>
              <w:widowControl/>
              <w:jc w:val="center"/>
              <w:rPr>
                <w:rFonts w:ascii="等线" w:eastAsia="等线" w:hAnsi="等线" w:cs="宋体"/>
                <w:b/>
                <w:bCs/>
                <w:kern w:val="0"/>
                <w:sz w:val="22"/>
              </w:rPr>
            </w:pPr>
            <w:r>
              <w:rPr>
                <w:rFonts w:ascii="等线" w:eastAsia="等线" w:hAnsi="等线" w:cs="宋体" w:hint="eastAsia"/>
                <w:b/>
                <w:bCs/>
                <w:kern w:val="0"/>
                <w:sz w:val="22"/>
              </w:rPr>
              <w:t>奖励</w:t>
            </w:r>
            <w:r w:rsidR="00E46238" w:rsidRPr="00277F73">
              <w:rPr>
                <w:rFonts w:ascii="等线" w:eastAsia="等线" w:hAnsi="等线" w:cs="宋体" w:hint="eastAsia"/>
                <w:b/>
                <w:bCs/>
                <w:kern w:val="0"/>
                <w:sz w:val="22"/>
              </w:rPr>
              <w:t>比例</w:t>
            </w:r>
          </w:p>
        </w:tc>
        <w:tc>
          <w:tcPr>
            <w:tcW w:w="1559" w:type="dxa"/>
            <w:tcBorders>
              <w:top w:val="single" w:sz="4" w:space="0" w:color="auto"/>
              <w:left w:val="single" w:sz="4" w:space="0" w:color="auto"/>
              <w:bottom w:val="single" w:sz="4" w:space="0" w:color="auto"/>
              <w:right w:val="single" w:sz="4" w:space="0" w:color="auto"/>
            </w:tcBorders>
            <w:vAlign w:val="center"/>
          </w:tcPr>
          <w:p w:rsidR="00E46238" w:rsidRPr="00277F73" w:rsidRDefault="00294FA3" w:rsidP="006D1F6A">
            <w:pPr>
              <w:widowControl/>
              <w:jc w:val="center"/>
              <w:rPr>
                <w:rFonts w:ascii="等线" w:eastAsia="等线" w:hAnsi="等线" w:cs="宋体"/>
                <w:b/>
                <w:bCs/>
                <w:kern w:val="0"/>
                <w:sz w:val="22"/>
              </w:rPr>
            </w:pPr>
            <w:r>
              <w:rPr>
                <w:rFonts w:ascii="等线" w:eastAsia="等线" w:hAnsi="等线" w:cs="宋体" w:hint="eastAsia"/>
                <w:b/>
                <w:bCs/>
                <w:kern w:val="0"/>
                <w:sz w:val="22"/>
              </w:rPr>
              <w:t>合计比例</w:t>
            </w:r>
          </w:p>
        </w:tc>
      </w:tr>
      <w:tr w:rsidR="00E46238" w:rsidRPr="00277F73" w:rsidTr="006D1F6A">
        <w:tc>
          <w:tcPr>
            <w:tcW w:w="1413" w:type="dxa"/>
            <w:vMerge w:val="restart"/>
            <w:tcBorders>
              <w:top w:val="single" w:sz="4" w:space="0" w:color="auto"/>
              <w:left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hint="eastAsia"/>
                <w:kern w:val="0"/>
                <w:sz w:val="22"/>
              </w:rPr>
              <w:t xml:space="preserve"> 无业绩限制</w:t>
            </w:r>
          </w:p>
        </w:tc>
        <w:tc>
          <w:tcPr>
            <w:tcW w:w="1134" w:type="dxa"/>
            <w:vMerge w:val="restart"/>
            <w:tcBorders>
              <w:top w:val="single" w:sz="4" w:space="0" w:color="auto"/>
              <w:left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hint="eastAsia"/>
                <w:kern w:val="0"/>
                <w:sz w:val="22"/>
              </w:rPr>
              <w:t>20%</w:t>
            </w:r>
          </w:p>
        </w:tc>
        <w:tc>
          <w:tcPr>
            <w:tcW w:w="2835"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hint="eastAsia"/>
                <w:kern w:val="0"/>
                <w:sz w:val="22"/>
              </w:rPr>
              <w:t>年度业绩＜</w:t>
            </w:r>
            <w:r>
              <w:rPr>
                <w:rFonts w:asciiTheme="minorEastAsia" w:hAnsiTheme="minorEastAsia" w:cs="宋体"/>
                <w:kern w:val="0"/>
                <w:sz w:val="22"/>
              </w:rPr>
              <w:t>5</w:t>
            </w:r>
            <w:r w:rsidRPr="00277F73">
              <w:rPr>
                <w:rFonts w:asciiTheme="minorEastAsia" w:hAnsiTheme="minorEastAsia" w:cs="宋体"/>
                <w:kern w:val="0"/>
                <w:sz w:val="22"/>
              </w:rPr>
              <w:t>0</w:t>
            </w:r>
            <w:r w:rsidRPr="00277F73">
              <w:rPr>
                <w:rFonts w:asciiTheme="minorEastAsia" w:hAnsiTheme="minorEastAsia" w:cs="宋体" w:hint="eastAsia"/>
                <w:kern w:val="0"/>
                <w:sz w:val="22"/>
              </w:rPr>
              <w:t>万</w:t>
            </w:r>
          </w:p>
        </w:tc>
        <w:tc>
          <w:tcPr>
            <w:tcW w:w="1134"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hint="eastAsia"/>
                <w:kern w:val="0"/>
                <w:sz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kern w:val="0"/>
                <w:sz w:val="22"/>
              </w:rPr>
              <w:t>20%</w:t>
            </w:r>
          </w:p>
        </w:tc>
      </w:tr>
      <w:tr w:rsidR="00E46238" w:rsidRPr="00277F73" w:rsidTr="006D1F6A">
        <w:tc>
          <w:tcPr>
            <w:tcW w:w="1413" w:type="dxa"/>
            <w:vMerge/>
            <w:tcBorders>
              <w:left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p>
        </w:tc>
        <w:tc>
          <w:tcPr>
            <w:tcW w:w="1134" w:type="dxa"/>
            <w:vMerge/>
            <w:tcBorders>
              <w:left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Pr>
                <w:rFonts w:asciiTheme="minorEastAsia" w:hAnsiTheme="minorEastAsia" w:cs="宋体"/>
                <w:kern w:val="0"/>
                <w:sz w:val="22"/>
              </w:rPr>
              <w:t>5</w:t>
            </w:r>
            <w:r w:rsidRPr="00277F73">
              <w:rPr>
                <w:rFonts w:asciiTheme="minorEastAsia" w:hAnsiTheme="minorEastAsia" w:cs="宋体"/>
                <w:kern w:val="0"/>
                <w:sz w:val="22"/>
              </w:rPr>
              <w:t>0</w:t>
            </w:r>
            <w:r w:rsidRPr="00277F73">
              <w:rPr>
                <w:rFonts w:asciiTheme="minorEastAsia" w:hAnsiTheme="minorEastAsia" w:cs="宋体" w:hint="eastAsia"/>
                <w:kern w:val="0"/>
                <w:sz w:val="22"/>
              </w:rPr>
              <w:t>万≤年度业绩＜</w:t>
            </w:r>
            <w:r w:rsidRPr="00277F73">
              <w:rPr>
                <w:rFonts w:asciiTheme="minorEastAsia" w:hAnsiTheme="minorEastAsia" w:cs="宋体"/>
                <w:kern w:val="0"/>
                <w:sz w:val="22"/>
              </w:rPr>
              <w:t>1</w:t>
            </w:r>
            <w:r w:rsidRPr="00277F73">
              <w:rPr>
                <w:rFonts w:asciiTheme="minorEastAsia" w:hAnsiTheme="minorEastAsia" w:cs="宋体" w:hint="eastAsia"/>
                <w:kern w:val="0"/>
                <w:sz w:val="22"/>
              </w:rPr>
              <w:t>00万</w:t>
            </w:r>
          </w:p>
        </w:tc>
        <w:tc>
          <w:tcPr>
            <w:tcW w:w="1134"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Pr>
                <w:rFonts w:asciiTheme="minorEastAsia" w:hAnsiTheme="minorEastAsia" w:cs="宋体"/>
                <w:kern w:val="0"/>
                <w:sz w:val="22"/>
              </w:rPr>
              <w:t>2</w:t>
            </w:r>
            <w:r w:rsidRPr="00277F73">
              <w:rPr>
                <w:rFonts w:asciiTheme="minorEastAsia" w:hAnsiTheme="minorEastAsia" w:cs="宋体" w:hint="eastAsia"/>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kern w:val="0"/>
                <w:sz w:val="22"/>
              </w:rPr>
              <w:t>2</w:t>
            </w:r>
            <w:r>
              <w:rPr>
                <w:rFonts w:asciiTheme="minorEastAsia" w:hAnsiTheme="minorEastAsia" w:cs="宋体"/>
                <w:kern w:val="0"/>
                <w:sz w:val="22"/>
              </w:rPr>
              <w:t>2</w:t>
            </w:r>
            <w:r w:rsidRPr="00277F73">
              <w:rPr>
                <w:rFonts w:asciiTheme="minorEastAsia" w:hAnsiTheme="minorEastAsia" w:cs="宋体" w:hint="eastAsia"/>
                <w:kern w:val="0"/>
                <w:sz w:val="22"/>
              </w:rPr>
              <w:t>%</w:t>
            </w:r>
          </w:p>
        </w:tc>
      </w:tr>
      <w:tr w:rsidR="00E46238" w:rsidRPr="00277F73" w:rsidTr="006D1F6A">
        <w:tc>
          <w:tcPr>
            <w:tcW w:w="1413" w:type="dxa"/>
            <w:vMerge/>
            <w:tcBorders>
              <w:left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p>
        </w:tc>
        <w:tc>
          <w:tcPr>
            <w:tcW w:w="1134" w:type="dxa"/>
            <w:vMerge/>
            <w:tcBorders>
              <w:left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Pr>
                <w:rFonts w:asciiTheme="minorEastAsia" w:hAnsiTheme="minorEastAsia" w:cs="宋体" w:hint="eastAsia"/>
                <w:kern w:val="0"/>
                <w:sz w:val="22"/>
              </w:rPr>
              <w:t>100万</w:t>
            </w:r>
            <w:r w:rsidRPr="00277F73">
              <w:rPr>
                <w:rFonts w:asciiTheme="minorEastAsia" w:hAnsiTheme="minorEastAsia" w:cs="宋体" w:hint="eastAsia"/>
                <w:kern w:val="0"/>
                <w:sz w:val="22"/>
              </w:rPr>
              <w:t>≤年度业绩＜</w:t>
            </w:r>
            <w:r>
              <w:rPr>
                <w:rFonts w:asciiTheme="minorEastAsia" w:hAnsiTheme="minorEastAsia" w:cs="宋体"/>
                <w:kern w:val="0"/>
                <w:sz w:val="22"/>
              </w:rPr>
              <w:t>2</w:t>
            </w:r>
            <w:r w:rsidRPr="00277F73">
              <w:rPr>
                <w:rFonts w:asciiTheme="minorEastAsia" w:hAnsiTheme="minorEastAsia" w:cs="宋体" w:hint="eastAsia"/>
                <w:kern w:val="0"/>
                <w:sz w:val="22"/>
              </w:rPr>
              <w:t>00万</w:t>
            </w:r>
          </w:p>
        </w:tc>
        <w:tc>
          <w:tcPr>
            <w:tcW w:w="1134"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Pr>
                <w:rFonts w:asciiTheme="minorEastAsia" w:hAnsiTheme="minorEastAsia" w:cs="宋体"/>
                <w:kern w:val="0"/>
                <w:sz w:val="22"/>
              </w:rPr>
              <w:t>5</w:t>
            </w:r>
            <w:r w:rsidRPr="00277F73">
              <w:rPr>
                <w:rFonts w:asciiTheme="minorEastAsia" w:hAnsiTheme="minorEastAsia" w:cs="宋体" w:hint="eastAsia"/>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kern w:val="0"/>
                <w:sz w:val="22"/>
              </w:rPr>
              <w:t>2</w:t>
            </w:r>
            <w:r>
              <w:rPr>
                <w:rFonts w:asciiTheme="minorEastAsia" w:hAnsiTheme="minorEastAsia" w:cs="宋体"/>
                <w:kern w:val="0"/>
                <w:sz w:val="22"/>
              </w:rPr>
              <w:t>5</w:t>
            </w:r>
            <w:r w:rsidRPr="00277F73">
              <w:rPr>
                <w:rFonts w:asciiTheme="minorEastAsia" w:hAnsiTheme="minorEastAsia" w:cs="宋体" w:hint="eastAsia"/>
                <w:kern w:val="0"/>
                <w:sz w:val="22"/>
              </w:rPr>
              <w:t>%</w:t>
            </w:r>
          </w:p>
        </w:tc>
      </w:tr>
      <w:tr w:rsidR="00E46238" w:rsidRPr="00277F73" w:rsidTr="006D1F6A">
        <w:tc>
          <w:tcPr>
            <w:tcW w:w="1413" w:type="dxa"/>
            <w:vMerge/>
            <w:tcBorders>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p>
        </w:tc>
        <w:tc>
          <w:tcPr>
            <w:tcW w:w="1134" w:type="dxa"/>
            <w:vMerge/>
            <w:tcBorders>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Pr>
                <w:rFonts w:asciiTheme="minorEastAsia" w:hAnsiTheme="minorEastAsia" w:cs="宋体"/>
                <w:kern w:val="0"/>
                <w:sz w:val="22"/>
              </w:rPr>
              <w:t>2</w:t>
            </w:r>
            <w:r>
              <w:rPr>
                <w:rFonts w:asciiTheme="minorEastAsia" w:hAnsiTheme="minorEastAsia" w:cs="宋体" w:hint="eastAsia"/>
                <w:kern w:val="0"/>
                <w:sz w:val="22"/>
              </w:rPr>
              <w:t>00万</w:t>
            </w:r>
            <w:r w:rsidRPr="00277F73">
              <w:rPr>
                <w:rFonts w:asciiTheme="minorEastAsia" w:hAnsiTheme="minorEastAsia" w:cs="宋体" w:hint="eastAsia"/>
                <w:kern w:val="0"/>
                <w:sz w:val="22"/>
              </w:rPr>
              <w:t>≤年度业绩</w:t>
            </w:r>
          </w:p>
        </w:tc>
        <w:tc>
          <w:tcPr>
            <w:tcW w:w="1134" w:type="dxa"/>
            <w:tcBorders>
              <w:top w:val="single" w:sz="4" w:space="0" w:color="auto"/>
              <w:left w:val="single" w:sz="4" w:space="0" w:color="auto"/>
              <w:bottom w:val="single" w:sz="4" w:space="0" w:color="auto"/>
              <w:right w:val="single" w:sz="4" w:space="0" w:color="auto"/>
            </w:tcBorders>
            <w:vAlign w:val="center"/>
          </w:tcPr>
          <w:p w:rsidR="00E46238" w:rsidRDefault="00E46238" w:rsidP="006D1F6A">
            <w:pPr>
              <w:widowControl/>
              <w:jc w:val="center"/>
              <w:rPr>
                <w:rFonts w:asciiTheme="minorEastAsia" w:hAnsiTheme="minorEastAsia" w:cs="宋体"/>
                <w:kern w:val="0"/>
                <w:sz w:val="22"/>
              </w:rPr>
            </w:pPr>
            <w:r>
              <w:rPr>
                <w:rFonts w:asciiTheme="minorEastAsia" w:hAnsiTheme="minorEastAsia" w:cs="宋体" w:hint="eastAsia"/>
                <w:kern w:val="0"/>
                <w:sz w:val="22"/>
              </w:rPr>
              <w:t>8</w:t>
            </w:r>
            <w:r>
              <w:rPr>
                <w:rFonts w:asciiTheme="minorEastAsia" w:hAnsiTheme="minorEastAsia" w:cs="宋体"/>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46238" w:rsidRPr="00277F73" w:rsidRDefault="00E46238" w:rsidP="006D1F6A">
            <w:pPr>
              <w:widowControl/>
              <w:jc w:val="center"/>
              <w:rPr>
                <w:rFonts w:asciiTheme="minorEastAsia" w:hAnsiTheme="minorEastAsia" w:cs="宋体"/>
                <w:kern w:val="0"/>
                <w:sz w:val="22"/>
              </w:rPr>
            </w:pPr>
            <w:r>
              <w:rPr>
                <w:rFonts w:asciiTheme="minorEastAsia" w:hAnsiTheme="minorEastAsia" w:cs="宋体" w:hint="eastAsia"/>
                <w:kern w:val="0"/>
                <w:sz w:val="22"/>
              </w:rPr>
              <w:t>28</w:t>
            </w:r>
            <w:r>
              <w:rPr>
                <w:rFonts w:asciiTheme="minorEastAsia" w:hAnsiTheme="minorEastAsia" w:cs="宋体"/>
                <w:kern w:val="0"/>
                <w:sz w:val="22"/>
              </w:rPr>
              <w:t>%</w:t>
            </w:r>
          </w:p>
        </w:tc>
      </w:tr>
      <w:tr w:rsidR="00E46238" w:rsidRPr="00277F73" w:rsidTr="006D1F6A">
        <w:tc>
          <w:tcPr>
            <w:tcW w:w="8075" w:type="dxa"/>
            <w:gridSpan w:val="5"/>
            <w:vAlign w:val="center"/>
          </w:tcPr>
          <w:p w:rsidR="00E46238" w:rsidRPr="00277F73" w:rsidRDefault="00E46238" w:rsidP="006D1F6A">
            <w:pPr>
              <w:widowControl/>
              <w:jc w:val="center"/>
              <w:rPr>
                <w:rFonts w:asciiTheme="minorEastAsia" w:hAnsiTheme="minorEastAsia" w:cs="宋体"/>
                <w:kern w:val="0"/>
                <w:sz w:val="22"/>
              </w:rPr>
            </w:pPr>
            <w:r w:rsidRPr="00277F73">
              <w:rPr>
                <w:rFonts w:asciiTheme="minorEastAsia" w:hAnsiTheme="minorEastAsia" w:cs="宋体" w:hint="eastAsia"/>
                <w:kern w:val="0"/>
                <w:sz w:val="22"/>
              </w:rPr>
              <w:t>季度报酬比例+</w:t>
            </w:r>
            <w:r w:rsidR="00294FA3">
              <w:rPr>
                <w:rFonts w:asciiTheme="minorEastAsia" w:hAnsiTheme="minorEastAsia" w:cs="宋体" w:hint="eastAsia"/>
                <w:kern w:val="0"/>
                <w:sz w:val="22"/>
              </w:rPr>
              <w:t>年度奖励</w:t>
            </w:r>
            <w:r w:rsidRPr="00277F73">
              <w:rPr>
                <w:rFonts w:asciiTheme="minorEastAsia" w:hAnsiTheme="minorEastAsia" w:cs="宋体" w:hint="eastAsia"/>
                <w:kern w:val="0"/>
                <w:sz w:val="22"/>
              </w:rPr>
              <w:t>比例=</w:t>
            </w:r>
            <w:r w:rsidR="00294FA3">
              <w:rPr>
                <w:rFonts w:asciiTheme="minorEastAsia" w:hAnsiTheme="minorEastAsia" w:cs="宋体" w:hint="eastAsia"/>
                <w:kern w:val="0"/>
                <w:sz w:val="22"/>
              </w:rPr>
              <w:t>合计</w:t>
            </w:r>
            <w:r w:rsidRPr="00277F73">
              <w:rPr>
                <w:rFonts w:asciiTheme="minorEastAsia" w:hAnsiTheme="minorEastAsia" w:cs="宋体" w:hint="eastAsia"/>
                <w:kern w:val="0"/>
                <w:sz w:val="22"/>
              </w:rPr>
              <w:t>比例</w:t>
            </w:r>
          </w:p>
        </w:tc>
      </w:tr>
    </w:tbl>
    <w:p w:rsidR="00E46238" w:rsidRPr="005036D9" w:rsidRDefault="00E46238" w:rsidP="00E46238">
      <w:pPr>
        <w:wordWrap w:val="0"/>
        <w:topLinePunct/>
        <w:autoSpaceDE w:val="0"/>
        <w:spacing w:line="560" w:lineRule="exact"/>
        <w:ind w:rightChars="-26" w:right="-62"/>
        <w:contextualSpacing/>
        <w:mirrorIndents/>
        <w:rPr>
          <w:rFonts w:ascii="仿宋" w:eastAsia="仿宋" w:hAnsi="仿宋"/>
          <w:sz w:val="32"/>
          <w:szCs w:val="32"/>
        </w:rPr>
      </w:pPr>
    </w:p>
    <w:p w:rsidR="00E46238" w:rsidRDefault="00E46238" w:rsidP="00E46238">
      <w:pPr>
        <w:spacing w:line="360" w:lineRule="auto"/>
        <w:ind w:left="-142" w:firstLineChars="200" w:firstLine="640"/>
        <w:rPr>
          <w:rFonts w:ascii="仿宋" w:eastAsia="仿宋" w:hAnsi="仿宋"/>
          <w:sz w:val="32"/>
          <w:szCs w:val="32"/>
        </w:rPr>
      </w:pPr>
      <w:r>
        <w:rPr>
          <w:rFonts w:ascii="仿宋" w:eastAsia="仿宋" w:hAnsi="仿宋" w:hint="eastAsia"/>
          <w:sz w:val="32"/>
          <w:szCs w:val="32"/>
        </w:rPr>
        <w:t>3.报酬</w:t>
      </w:r>
      <w:r>
        <w:rPr>
          <w:rFonts w:ascii="仿宋" w:eastAsia="仿宋" w:hAnsi="仿宋"/>
          <w:sz w:val="32"/>
          <w:szCs w:val="32"/>
        </w:rPr>
        <w:t>的支付：</w:t>
      </w:r>
    </w:p>
    <w:p w:rsidR="00E46238" w:rsidRPr="00373034" w:rsidRDefault="00E46238" w:rsidP="00E46238">
      <w:pPr>
        <w:spacing w:line="560" w:lineRule="exact"/>
        <w:ind w:left="-142" w:firstLineChars="200" w:firstLine="640"/>
        <w:rPr>
          <w:rFonts w:ascii="仿宋_GB2312" w:eastAsia="仿宋_GB2312" w:hAnsi="仿宋"/>
          <w:sz w:val="32"/>
          <w:szCs w:val="32"/>
        </w:rPr>
      </w:pPr>
      <w:r w:rsidRPr="00373034">
        <w:rPr>
          <w:rFonts w:ascii="仿宋_GB2312" w:eastAsia="仿宋_GB2312" w:hAnsi="仿宋" w:hint="eastAsia"/>
          <w:sz w:val="32"/>
          <w:szCs w:val="32"/>
        </w:rPr>
        <w:t>营销合作伙伴与电商公司</w:t>
      </w:r>
      <w:r>
        <w:rPr>
          <w:rFonts w:ascii="仿宋_GB2312" w:eastAsia="仿宋_GB2312" w:hAnsi="仿宋" w:hint="eastAsia"/>
          <w:sz w:val="32"/>
          <w:szCs w:val="32"/>
        </w:rPr>
        <w:t>经</w:t>
      </w:r>
      <w:r w:rsidRPr="00373034">
        <w:rPr>
          <w:rFonts w:ascii="仿宋_GB2312" w:eastAsia="仿宋_GB2312" w:hAnsi="仿宋" w:hint="eastAsia"/>
          <w:sz w:val="32"/>
          <w:szCs w:val="32"/>
        </w:rPr>
        <w:t>核对交易数据及支付数据</w:t>
      </w:r>
      <w:r>
        <w:rPr>
          <w:rFonts w:ascii="仿宋_GB2312" w:eastAsia="仿宋_GB2312" w:hAnsi="仿宋" w:hint="eastAsia"/>
          <w:sz w:val="32"/>
          <w:szCs w:val="32"/>
        </w:rPr>
        <w:t>后，确定</w:t>
      </w:r>
      <w:r w:rsidRPr="00373034">
        <w:rPr>
          <w:rFonts w:ascii="仿宋_GB2312" w:eastAsia="仿宋_GB2312" w:hAnsi="仿宋" w:hint="eastAsia"/>
          <w:sz w:val="32"/>
          <w:szCs w:val="32"/>
        </w:rPr>
        <w:t>报酬</w:t>
      </w:r>
      <w:r>
        <w:rPr>
          <w:rFonts w:ascii="仿宋_GB2312" w:eastAsia="仿宋_GB2312" w:hAnsi="仿宋" w:hint="eastAsia"/>
          <w:sz w:val="32"/>
          <w:szCs w:val="32"/>
        </w:rPr>
        <w:t>金额</w:t>
      </w:r>
      <w:r w:rsidRPr="00373034">
        <w:rPr>
          <w:rFonts w:ascii="仿宋_GB2312" w:eastAsia="仿宋_GB2312" w:hAnsi="仿宋" w:hint="eastAsia"/>
          <w:sz w:val="32"/>
          <w:szCs w:val="32"/>
        </w:rPr>
        <w:t>，由营销合作伙伴企业给电商公司开具服务费增值发票，电商公司</w:t>
      </w:r>
      <w:r>
        <w:rPr>
          <w:rFonts w:ascii="仿宋_GB2312" w:eastAsia="仿宋_GB2312" w:hAnsi="仿宋" w:hint="eastAsia"/>
          <w:sz w:val="32"/>
          <w:szCs w:val="32"/>
        </w:rPr>
        <w:t>按照经核对的发票</w:t>
      </w:r>
      <w:r>
        <w:rPr>
          <w:rFonts w:ascii="仿宋_GB2312" w:eastAsia="仿宋_GB2312" w:hAnsi="仿宋"/>
          <w:sz w:val="32"/>
          <w:szCs w:val="32"/>
        </w:rPr>
        <w:t>金额</w:t>
      </w:r>
      <w:r w:rsidRPr="00373034">
        <w:rPr>
          <w:rFonts w:ascii="仿宋_GB2312" w:eastAsia="仿宋_GB2312" w:hAnsi="仿宋" w:hint="eastAsia"/>
          <w:sz w:val="32"/>
          <w:szCs w:val="32"/>
        </w:rPr>
        <w:t>付款。</w:t>
      </w:r>
    </w:p>
    <w:p w:rsidR="00E46238" w:rsidRDefault="00E46238" w:rsidP="00E46238">
      <w:pPr>
        <w:spacing w:line="560" w:lineRule="exact"/>
        <w:ind w:left="-142" w:firstLineChars="200" w:firstLine="640"/>
        <w:rPr>
          <w:rFonts w:ascii="仿宋_GB2312" w:eastAsia="仿宋_GB2312" w:hAnsi="仿宋"/>
          <w:sz w:val="32"/>
          <w:szCs w:val="32"/>
        </w:rPr>
      </w:pPr>
    </w:p>
    <w:p w:rsidR="00294FA3" w:rsidRPr="00373034" w:rsidRDefault="00294FA3" w:rsidP="00E46238">
      <w:pPr>
        <w:spacing w:line="560" w:lineRule="exact"/>
        <w:ind w:left="-142" w:firstLineChars="200" w:firstLine="640"/>
        <w:rPr>
          <w:rFonts w:ascii="仿宋_GB2312" w:eastAsia="仿宋_GB2312" w:hAnsi="仿宋" w:hint="eastAsia"/>
          <w:sz w:val="32"/>
          <w:szCs w:val="32"/>
        </w:rPr>
      </w:pPr>
    </w:p>
    <w:p w:rsidR="00E46238" w:rsidRDefault="00E46238" w:rsidP="00E46238">
      <w:pPr>
        <w:spacing w:line="560" w:lineRule="exact"/>
        <w:ind w:left="-142" w:firstLineChars="200" w:firstLine="640"/>
        <w:rPr>
          <w:rFonts w:ascii="仿宋_GB2312" w:eastAsia="仿宋_GB2312" w:hAnsi="仿宋"/>
          <w:sz w:val="32"/>
          <w:szCs w:val="32"/>
        </w:rPr>
      </w:pPr>
      <w:r>
        <w:rPr>
          <w:rFonts w:ascii="仿宋_GB2312" w:eastAsia="仿宋_GB2312" w:hAnsi="仿宋" w:hint="eastAsia"/>
          <w:sz w:val="32"/>
          <w:szCs w:val="32"/>
        </w:rPr>
        <w:t>联系</w:t>
      </w:r>
      <w:r>
        <w:rPr>
          <w:rFonts w:ascii="仿宋_GB2312" w:eastAsia="仿宋_GB2312" w:hAnsi="仿宋"/>
          <w:sz w:val="32"/>
          <w:szCs w:val="32"/>
        </w:rPr>
        <w:t>方式</w:t>
      </w:r>
      <w:r>
        <w:rPr>
          <w:rFonts w:ascii="仿宋_GB2312" w:eastAsia="仿宋_GB2312" w:hAnsi="仿宋" w:hint="eastAsia"/>
          <w:sz w:val="32"/>
          <w:szCs w:val="32"/>
        </w:rPr>
        <w:t>：0</w:t>
      </w:r>
      <w:r>
        <w:rPr>
          <w:rFonts w:ascii="仿宋_GB2312" w:eastAsia="仿宋_GB2312" w:hAnsi="仿宋"/>
          <w:sz w:val="32"/>
          <w:szCs w:val="32"/>
        </w:rPr>
        <w:t>10-</w:t>
      </w:r>
      <w:r w:rsidRPr="00373034">
        <w:rPr>
          <w:rFonts w:ascii="仿宋_GB2312" w:eastAsia="仿宋_GB2312" w:hAnsi="仿宋" w:hint="eastAsia"/>
          <w:sz w:val="32"/>
          <w:szCs w:val="32"/>
        </w:rPr>
        <w:t>68777487 苏经理</w:t>
      </w:r>
    </w:p>
    <w:p w:rsidR="00850D5B" w:rsidRPr="00E46238" w:rsidRDefault="00850D5B" w:rsidP="00E46238"/>
    <w:sectPr w:rsidR="00850D5B" w:rsidRPr="00E46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32" w:rsidRDefault="00F45C32" w:rsidP="00E46238">
      <w:r>
        <w:separator/>
      </w:r>
    </w:p>
  </w:endnote>
  <w:endnote w:type="continuationSeparator" w:id="0">
    <w:p w:rsidR="00F45C32" w:rsidRDefault="00F45C32" w:rsidP="00E4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32" w:rsidRDefault="00F45C32" w:rsidP="00E46238">
      <w:r>
        <w:separator/>
      </w:r>
    </w:p>
  </w:footnote>
  <w:footnote w:type="continuationSeparator" w:id="0">
    <w:p w:rsidR="00F45C32" w:rsidRDefault="00F45C32" w:rsidP="00E46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64"/>
    <w:rsid w:val="00294FA3"/>
    <w:rsid w:val="002E0DF8"/>
    <w:rsid w:val="00850D5B"/>
    <w:rsid w:val="00CE3A64"/>
    <w:rsid w:val="00E46238"/>
    <w:rsid w:val="00F4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BF93"/>
  <w15:chartTrackingRefBased/>
  <w15:docId w15:val="{CA177B1D-F3BB-4FD8-A0E1-F203FF8A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3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2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6238"/>
    <w:rPr>
      <w:sz w:val="18"/>
      <w:szCs w:val="18"/>
    </w:rPr>
  </w:style>
  <w:style w:type="paragraph" w:styleId="a5">
    <w:name w:val="footer"/>
    <w:basedOn w:val="a"/>
    <w:link w:val="a6"/>
    <w:uiPriority w:val="99"/>
    <w:unhideWhenUsed/>
    <w:rsid w:val="00E46238"/>
    <w:pPr>
      <w:tabs>
        <w:tab w:val="center" w:pos="4153"/>
        <w:tab w:val="right" w:pos="8306"/>
      </w:tabs>
      <w:snapToGrid w:val="0"/>
      <w:jc w:val="left"/>
    </w:pPr>
    <w:rPr>
      <w:sz w:val="18"/>
      <w:szCs w:val="18"/>
    </w:rPr>
  </w:style>
  <w:style w:type="character" w:customStyle="1" w:styleId="a6">
    <w:name w:val="页脚 字符"/>
    <w:basedOn w:val="a0"/>
    <w:link w:val="a5"/>
    <w:uiPriority w:val="99"/>
    <w:rsid w:val="00E46238"/>
    <w:rPr>
      <w:sz w:val="18"/>
      <w:szCs w:val="18"/>
    </w:rPr>
  </w:style>
  <w:style w:type="paragraph" w:styleId="a7">
    <w:name w:val="List Paragraph"/>
    <w:basedOn w:val="a"/>
    <w:uiPriority w:val="34"/>
    <w:qFormat/>
    <w:rsid w:val="00E46238"/>
    <w:pPr>
      <w:ind w:firstLineChars="200" w:firstLine="420"/>
    </w:pPr>
  </w:style>
  <w:style w:type="paragraph" w:styleId="a8">
    <w:name w:val="annotation text"/>
    <w:basedOn w:val="a"/>
    <w:link w:val="a9"/>
    <w:uiPriority w:val="99"/>
    <w:unhideWhenUsed/>
    <w:rsid w:val="00E46238"/>
    <w:pPr>
      <w:jc w:val="left"/>
    </w:pPr>
  </w:style>
  <w:style w:type="character" w:customStyle="1" w:styleId="a9">
    <w:name w:val="批注文字 字符"/>
    <w:basedOn w:val="a0"/>
    <w:link w:val="a8"/>
    <w:uiPriority w:val="99"/>
    <w:rsid w:val="00E46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issuser</dc:creator>
  <cp:keywords/>
  <dc:description/>
  <cp:lastModifiedBy>issuser</cp:lastModifiedBy>
  <cp:revision>3</cp:revision>
  <dcterms:created xsi:type="dcterms:W3CDTF">2023-11-02T06:21:00Z</dcterms:created>
  <dcterms:modified xsi:type="dcterms:W3CDTF">2023-11-02T06:36:00Z</dcterms:modified>
</cp:coreProperties>
</file>